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B1" w:rsidRDefault="00B609B1" w:rsidP="00B609B1">
      <w:pPr>
        <w:pStyle w:val="Header"/>
        <w:tabs>
          <w:tab w:val="right" w:pos="9356"/>
          <w:tab w:val="right" w:pos="10206"/>
        </w:tabs>
        <w:rPr>
          <w:rFonts w:eastAsia="MS Mincho"/>
          <w:iCs/>
          <w:sz w:val="24"/>
        </w:rPr>
      </w:pPr>
      <w:bookmarkStart w:id="0" w:name="_Toc92513360"/>
      <w:bookmarkStart w:id="1" w:name="_Ref399006623"/>
      <w:r>
        <w:rPr>
          <w:sz w:val="24"/>
        </w:rPr>
        <w:t xml:space="preserve">TSG-RAN Working Group 4 (Radio) meeting </w:t>
      </w:r>
      <w:r w:rsidR="00AD6A44">
        <w:rPr>
          <w:sz w:val="24"/>
        </w:rPr>
        <w:t>AH-1801</w:t>
      </w:r>
      <w:r>
        <w:rPr>
          <w:i/>
          <w:sz w:val="24"/>
        </w:rPr>
        <w:tab/>
      </w:r>
      <w:r>
        <w:rPr>
          <w:iCs/>
          <w:sz w:val="24"/>
        </w:rPr>
        <w:t>R4-1</w:t>
      </w:r>
      <w:r w:rsidR="00AD6A44">
        <w:rPr>
          <w:iCs/>
          <w:sz w:val="24"/>
        </w:rPr>
        <w:t>8</w:t>
      </w:r>
      <w:r w:rsidR="00CD1217">
        <w:rPr>
          <w:iCs/>
          <w:sz w:val="24"/>
        </w:rPr>
        <w:t>00921</w:t>
      </w:r>
      <w:bookmarkStart w:id="2" w:name="_GoBack"/>
      <w:bookmarkEnd w:id="2"/>
    </w:p>
    <w:p w:rsidR="00B609B1" w:rsidRDefault="00AD6A44" w:rsidP="00B609B1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San Diego</w:t>
      </w:r>
      <w:r w:rsidR="00B609B1">
        <w:rPr>
          <w:rFonts w:ascii="Arial" w:eastAsia="MS Mincho" w:hAnsi="Arial" w:cs="Arial"/>
          <w:b/>
          <w:sz w:val="24"/>
        </w:rPr>
        <w:t xml:space="preserve">, US; </w:t>
      </w:r>
      <w:r>
        <w:rPr>
          <w:rFonts w:ascii="Arial" w:eastAsia="MS Mincho" w:hAnsi="Arial" w:cs="Arial"/>
          <w:b/>
          <w:sz w:val="24"/>
        </w:rPr>
        <w:t>22</w:t>
      </w:r>
      <w:r w:rsidR="00B609B1">
        <w:rPr>
          <w:rFonts w:ascii="Arial" w:eastAsia="MS Mincho" w:hAnsi="Arial" w:cs="Arial"/>
          <w:b/>
          <w:sz w:val="24"/>
        </w:rPr>
        <w:t xml:space="preserve"> </w:t>
      </w:r>
      <w:r w:rsidR="00B609B1"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26</w:t>
      </w:r>
      <w:r w:rsidR="00B609B1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eastAsia="MS Mincho" w:hAnsi="Arial" w:cs="Arial"/>
          <w:b/>
          <w:sz w:val="24"/>
        </w:rPr>
        <w:t>January</w:t>
      </w:r>
      <w:r w:rsidR="00B609B1">
        <w:rPr>
          <w:rFonts w:ascii="Arial" w:eastAsia="MS Mincho" w:hAnsi="Arial" w:cs="Arial"/>
          <w:b/>
          <w:sz w:val="24"/>
        </w:rPr>
        <w:t>,</w:t>
      </w:r>
      <w:proofErr w:type="gramEnd"/>
      <w:r w:rsidR="00B609B1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</w:p>
    <w:p w:rsidR="00B609B1" w:rsidRDefault="00B609B1" w:rsidP="00B609B1">
      <w:pPr>
        <w:spacing w:after="120"/>
        <w:ind w:left="1985" w:hanging="1985"/>
        <w:rPr>
          <w:rFonts w:ascii="Arial" w:hAnsi="Arial" w:cs="Arial"/>
          <w:sz w:val="24"/>
        </w:rPr>
      </w:pP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</w:rPr>
        <w:t>Nokia, Nokia Shanghai Bell</w:t>
      </w: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2678D">
        <w:rPr>
          <w:rFonts w:ascii="Arial" w:eastAsia="MS Mincho" w:hAnsi="Arial" w:cs="Arial"/>
        </w:rPr>
        <w:t xml:space="preserve">On </w:t>
      </w:r>
      <w:r w:rsidR="00AD6A44">
        <w:rPr>
          <w:rFonts w:ascii="Arial" w:eastAsia="MS Mincho" w:hAnsi="Arial" w:cs="Arial"/>
        </w:rPr>
        <w:t>introduction of NR to MSR specifications</w:t>
      </w:r>
      <w:r w:rsidRPr="0012678D">
        <w:rPr>
          <w:rFonts w:ascii="Arial" w:eastAsia="MS Mincho" w:hAnsi="Arial" w:cs="Arial"/>
        </w:rPr>
        <w:t xml:space="preserve"> </w:t>
      </w:r>
      <w:r w:rsidR="00524BB6">
        <w:rPr>
          <w:rFonts w:ascii="Arial" w:eastAsia="MS Mincho" w:hAnsi="Arial" w:cs="Arial"/>
        </w:rPr>
        <w:t>37.104/141</w:t>
      </w:r>
    </w:p>
    <w:p w:rsidR="00B609B1" w:rsidRPr="003B256A" w:rsidRDefault="00B609B1" w:rsidP="00B609B1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16A8">
        <w:rPr>
          <w:rFonts w:ascii="Arial" w:eastAsia="MS Mincho" w:hAnsi="Arial" w:cs="Arial"/>
        </w:rPr>
        <w:t>4.4.1</w:t>
      </w:r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3B256A">
        <w:rPr>
          <w:rFonts w:ascii="Arial" w:hAnsi="Arial" w:cs="Arial"/>
          <w:b/>
        </w:rPr>
        <w:t>Document for:</w:t>
      </w:r>
      <w:r w:rsidRPr="003B256A">
        <w:rPr>
          <w:rFonts w:ascii="Arial" w:hAnsi="Arial" w:cs="Arial"/>
          <w:b/>
        </w:rPr>
        <w:tab/>
      </w:r>
      <w:r w:rsidRPr="003B256A">
        <w:rPr>
          <w:rFonts w:ascii="Arial" w:eastAsia="MS Mincho" w:hAnsi="Arial" w:cs="Arial"/>
          <w:bCs/>
          <w:lang w:eastAsia="ja-JP"/>
        </w:rPr>
        <w:t xml:space="preserve">Approval </w:t>
      </w:r>
    </w:p>
    <w:bookmarkEnd w:id="0"/>
    <w:bookmarkEnd w:id="1"/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Introduction</w:t>
      </w:r>
      <w:proofErr w:type="spellEnd"/>
    </w:p>
    <w:p w:rsidR="00B609B1" w:rsidRDefault="00B609B1" w:rsidP="00B609B1">
      <w:r>
        <w:t>During RAN4#8</w:t>
      </w:r>
      <w:r w:rsidR="00AD0287">
        <w:t>5</w:t>
      </w:r>
      <w:r>
        <w:t xml:space="preserve">, BS RF requirements </w:t>
      </w:r>
      <w:r w:rsidR="00984181">
        <w:t>for NR have been defined in 38.104</w:t>
      </w:r>
      <w:r>
        <w:t>.</w:t>
      </w:r>
      <w:r w:rsidR="00984181">
        <w:t xml:space="preserve"> As the scope of NR Work Item includes the introduction of NR+LTE operation in MSR specifications, RAN4 </w:t>
      </w:r>
      <w:r w:rsidR="00101EED">
        <w:t>needs to discuss and conclude on 37 series specification changes related to NR operation. This document</w:t>
      </w:r>
      <w:r w:rsidR="00984181">
        <w:t xml:space="preserve"> discusse</w:t>
      </w:r>
      <w:r w:rsidR="00101EED">
        <w:t>s</w:t>
      </w:r>
      <w:r w:rsidR="00984181">
        <w:t xml:space="preserve"> various aspects </w:t>
      </w:r>
      <w:r w:rsidR="00101EED">
        <w:t>which should be considered before CRs to 37.104/141 are provided</w:t>
      </w:r>
      <w:r w:rsidR="00984181">
        <w:t>.</w:t>
      </w:r>
    </w:p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Discussion</w:t>
      </w:r>
      <w:proofErr w:type="spellEnd"/>
    </w:p>
    <w:p w:rsidR="00524BB6" w:rsidRDefault="00596E0D" w:rsidP="00B609B1">
      <w:r>
        <w:t xml:space="preserve">MSR specifications define </w:t>
      </w:r>
      <w:r w:rsidR="00524BB6">
        <w:t xml:space="preserve">currently </w:t>
      </w:r>
      <w:r>
        <w:t>fifteen different capability sets</w:t>
      </w:r>
      <w:r w:rsidR="00524BB6">
        <w:t xml:space="preserve"> (see Table 1 with capability sets without NB-IoT standalone operation)</w:t>
      </w:r>
      <w:r>
        <w:t xml:space="preserve"> including GSM, UTRA, E-UTRA, NB-IoT in-band, NB-IoT guard-band and NB-IoT stand-alone operation. </w:t>
      </w:r>
      <w:r w:rsidR="00524BB6">
        <w:t>Having in mind</w:t>
      </w:r>
      <w:r>
        <w:t xml:space="preserve"> RAN4 has very limited time to conclude requirements in MSR specification, it is necessary to focus on very limited and essential capability set</w:t>
      </w:r>
      <w:r w:rsidR="00524BB6">
        <w:t>(</w:t>
      </w:r>
      <w:r>
        <w:t>s</w:t>
      </w:r>
      <w:r w:rsidR="00524BB6">
        <w:t>) in Rel’15</w:t>
      </w:r>
      <w:r>
        <w:t xml:space="preserve">. </w:t>
      </w:r>
      <w:r w:rsidR="00524BB6">
        <w:t xml:space="preserve">MSR specifications </w:t>
      </w:r>
      <w:r w:rsidR="00F25A5A">
        <w:t xml:space="preserve">impact for </w:t>
      </w:r>
      <w:r w:rsidR="00524BB6">
        <w:t xml:space="preserve">NR and NR+LTE operation </w:t>
      </w:r>
      <w:r w:rsidR="00F25A5A">
        <w:t>is included in NR WID</w:t>
      </w:r>
      <w:r w:rsidR="00524BB6">
        <w:t xml:space="preserve">, NB-IoT can </w:t>
      </w:r>
      <w:proofErr w:type="gramStart"/>
      <w:r w:rsidR="00524BB6">
        <w:t>be considered to be</w:t>
      </w:r>
      <w:proofErr w:type="gramEnd"/>
      <w:r w:rsidR="00524BB6">
        <w:t xml:space="preserve"> included in Rel’15 new capability set(s) taking into account NB-IoT operation is optional and declared by the manufacturer (as defined currently in Note 3, 4, and 5 in Table 1 below). Table 2 proposes two alternatives of capability set to be introduced in Rel’15 MSR specifications, it should be noted we do not see a need to introduce additional capability set for NR stand-alone operation as SR NR operation is already included in both proposed options.</w:t>
      </w:r>
    </w:p>
    <w:p w:rsidR="00596E0D" w:rsidRDefault="00596E0D" w:rsidP="00524BB6">
      <w:pPr>
        <w:pStyle w:val="TH"/>
        <w:outlineLvl w:val="0"/>
      </w:pPr>
      <w:r w:rsidRPr="00AB30DF">
        <w:t xml:space="preserve">Table </w:t>
      </w:r>
      <w:r w:rsidR="00524BB6">
        <w:t>1:</w:t>
      </w:r>
      <w:r w:rsidRPr="00AB30DF">
        <w:t xml:space="preserve"> Capability sets</w:t>
      </w:r>
    </w:p>
    <w:tbl>
      <w:tblPr>
        <w:tblpPr w:leftFromText="141" w:rightFromText="141" w:vertAnchor="text" w:horzAnchor="margin" w:tblpY="276"/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34"/>
        <w:gridCol w:w="992"/>
        <w:gridCol w:w="1134"/>
        <w:gridCol w:w="1134"/>
        <w:gridCol w:w="992"/>
        <w:gridCol w:w="1276"/>
        <w:gridCol w:w="1188"/>
      </w:tblGrid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Capability Set supported by the BS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CS1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CS2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CS3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CS4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CS5</w:t>
            </w:r>
          </w:p>
        </w:tc>
        <w:tc>
          <w:tcPr>
            <w:tcW w:w="1276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CS6</w:t>
            </w:r>
          </w:p>
        </w:tc>
        <w:tc>
          <w:tcPr>
            <w:tcW w:w="1188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bCs/>
                <w:lang w:eastAsia="en-US"/>
              </w:rPr>
              <w:t>CS7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RATs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UTRA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(MC)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(MC),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UTRA, </w:t>
            </w:r>
            <w:r w:rsidRPr="00AB30DF">
              <w:rPr>
                <w:rFonts w:cs="Arial"/>
                <w:lang w:eastAsia="en-US"/>
              </w:rPr>
              <w:br/>
              <w:t>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</w:t>
            </w:r>
          </w:p>
        </w:tc>
        <w:tc>
          <w:tcPr>
            <w:tcW w:w="992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>,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UTRA, E-UTRA</w:t>
            </w:r>
          </w:p>
        </w:tc>
        <w:tc>
          <w:tcPr>
            <w:tcW w:w="1188" w:type="dxa"/>
            <w:vAlign w:val="center"/>
          </w:tcPr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GSM, UTRA, E-UTRA,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  <w:r w:rsidRPr="00AB30DF">
              <w:rPr>
                <w:rFonts w:cs="Arial"/>
                <w:lang w:eastAsia="en-US"/>
              </w:rPr>
              <w:t xml:space="preserve">, </w:t>
            </w:r>
          </w:p>
          <w:p w:rsidR="00596E0D" w:rsidRPr="00AB30DF" w:rsidRDefault="00596E0D" w:rsidP="00596E0D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configurations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UTRA (SC, MC)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92" w:type="dxa"/>
          </w:tcPr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 xml:space="preserve">SR </w:t>
            </w:r>
            <w:r w:rsidRPr="00596E0D">
              <w:rPr>
                <w:rFonts w:cs="Arial"/>
                <w:lang w:val="pl-PL" w:eastAsia="en-US"/>
              </w:rPr>
              <w:br/>
              <w:t>E-UTRA (SC, MC, CA)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</w:tcPr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MR UTRA + E-UTRA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MR GSM + 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GSM (MCBTS)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UTRA (SC, MC)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SR GSM (MCBTS)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b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  <w:tc>
          <w:tcPr>
            <w:tcW w:w="1276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 xml:space="preserve">MR GSM + UTRA + </w:t>
            </w:r>
            <w:r w:rsidRPr="00AB30DF">
              <w:rPr>
                <w:rFonts w:cs="Arial"/>
                <w:lang w:eastAsia="en-US"/>
              </w:rPr>
              <w:br/>
              <w:t>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SR GSM (MCBTS)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MC, CA)</w:t>
            </w:r>
          </w:p>
        </w:tc>
        <w:tc>
          <w:tcPr>
            <w:tcW w:w="1188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MR GSM + UTRA*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GSM + 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E-UTRA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 xml:space="preserve">MR E-UTRA + UTRA* 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UTRA (SC, MC)*</w:t>
            </w: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</w:p>
          <w:p w:rsidR="00596E0D" w:rsidRPr="00596E0D" w:rsidRDefault="00596E0D" w:rsidP="00596E0D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lastRenderedPageBreak/>
              <w:t>SR E-UTRA (SC, MC)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GSM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</w:p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MR UTRA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</w:tr>
      <w:tr w:rsidR="00596E0D" w:rsidRPr="00AB30DF" w:rsidTr="00596E0D">
        <w:tc>
          <w:tcPr>
            <w:tcW w:w="2093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Applicable BC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1134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992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1276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  <w:tc>
          <w:tcPr>
            <w:tcW w:w="1188" w:type="dxa"/>
          </w:tcPr>
          <w:p w:rsidR="00596E0D" w:rsidRPr="00AB30DF" w:rsidRDefault="00596E0D" w:rsidP="00596E0D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BC2</w:t>
            </w:r>
          </w:p>
        </w:tc>
      </w:tr>
      <w:tr w:rsidR="00596E0D" w:rsidRPr="00AB30DF" w:rsidTr="00596E0D">
        <w:tc>
          <w:tcPr>
            <w:tcW w:w="9943" w:type="dxa"/>
            <w:gridSpan w:val="8"/>
          </w:tcPr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1:</w:t>
            </w:r>
            <w:r w:rsidRPr="00AB30DF">
              <w:rPr>
                <w:rFonts w:cs="Arial"/>
                <w:lang w:eastAsia="en-US"/>
              </w:rPr>
              <w:tab/>
              <w:t>MC denotes multi-carrier in single RAT;</w:t>
            </w:r>
            <w:r w:rsidRPr="00AB30DF">
              <w:rPr>
                <w:rFonts w:cs="Arial"/>
                <w:lang w:eastAsia="en-US"/>
              </w:rPr>
              <w:br/>
              <w:t>SC denotes single carrier;</w:t>
            </w:r>
            <w:r w:rsidRPr="00AB30DF">
              <w:rPr>
                <w:rFonts w:cs="Arial"/>
                <w:lang w:eastAsia="en-US"/>
              </w:rPr>
              <w:br/>
              <w:t>MR denotes multi-RAT;</w:t>
            </w:r>
            <w:r w:rsidRPr="00AB30DF">
              <w:rPr>
                <w:rFonts w:cs="Arial"/>
                <w:lang w:eastAsia="en-US"/>
              </w:rPr>
              <w:br/>
              <w:t>SR denotes single-RAT.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2:</w:t>
            </w:r>
            <w:r w:rsidRPr="00AB30DF">
              <w:rPr>
                <w:rFonts w:cs="Arial"/>
                <w:lang w:eastAsia="en-US"/>
              </w:rPr>
              <w:tab/>
              <w:t>For this configuration related to BC2 bands, the support of UTRA in band 3 is declared by the manufacturer.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3: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in-band operation is optional and declared by the manufacturer. 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lastRenderedPageBreak/>
              <w:t>NOTE 4: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guard band operation is optional and declared by the manufacturer. </w:t>
            </w:r>
          </w:p>
          <w:p w:rsidR="00596E0D" w:rsidRPr="00AB30DF" w:rsidRDefault="00596E0D" w:rsidP="00596E0D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5:</w:t>
            </w:r>
            <w:r w:rsidRPr="00AB30DF">
              <w:rPr>
                <w:rFonts w:cs="Arial"/>
                <w:lang w:eastAsia="en-US"/>
              </w:rPr>
              <w:tab/>
              <w:t>The support of both NB-IoT in-band and guard band operation is optional and declared by the manufacturer.</w:t>
            </w:r>
          </w:p>
        </w:tc>
      </w:tr>
    </w:tbl>
    <w:p w:rsidR="00596E0D" w:rsidRDefault="00596E0D" w:rsidP="00B609B1"/>
    <w:p w:rsidR="00524BB6" w:rsidRDefault="00524BB6" w:rsidP="00524BB6">
      <w:pPr>
        <w:pStyle w:val="TH"/>
        <w:outlineLvl w:val="0"/>
      </w:pPr>
      <w:r w:rsidRPr="00AB30DF">
        <w:t xml:space="preserve">Table </w:t>
      </w:r>
      <w:r>
        <w:t>2:</w:t>
      </w:r>
      <w:r w:rsidRPr="00AB30DF">
        <w:t xml:space="preserve"> </w:t>
      </w:r>
      <w:r>
        <w:t>Proposed options for new capability set (NR+LTE) in Rel’15</w:t>
      </w:r>
    </w:p>
    <w:tbl>
      <w:tblPr>
        <w:tblpPr w:leftFromText="141" w:rightFromText="141" w:vertAnchor="text" w:horzAnchor="margin" w:tblpY="276"/>
        <w:tblW w:w="9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394"/>
        <w:gridCol w:w="3456"/>
      </w:tblGrid>
      <w:tr w:rsidR="00524BB6" w:rsidRPr="00AB30DF" w:rsidTr="00BE1DD6">
        <w:tc>
          <w:tcPr>
            <w:tcW w:w="2093" w:type="dxa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Capability Set supported by the BS</w:t>
            </w:r>
          </w:p>
        </w:tc>
        <w:tc>
          <w:tcPr>
            <w:tcW w:w="4394" w:type="dxa"/>
            <w:vAlign w:val="center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CS16 option 1</w:t>
            </w:r>
          </w:p>
        </w:tc>
        <w:tc>
          <w:tcPr>
            <w:tcW w:w="3456" w:type="dxa"/>
            <w:vAlign w:val="center"/>
          </w:tcPr>
          <w:p w:rsidR="00524BB6" w:rsidRPr="00AB30DF" w:rsidRDefault="00524BB6" w:rsidP="006C5562">
            <w:pPr>
              <w:pStyle w:val="TAH"/>
              <w:rPr>
                <w:rFonts w:cs="Arial"/>
                <w:bCs/>
                <w:lang w:eastAsia="en-US"/>
              </w:rPr>
            </w:pPr>
            <w:r>
              <w:rPr>
                <w:rFonts w:cs="Arial"/>
                <w:bCs/>
                <w:lang w:eastAsia="en-US"/>
              </w:rPr>
              <w:t>CS16 option 2</w:t>
            </w:r>
          </w:p>
        </w:tc>
      </w:tr>
      <w:tr w:rsidR="00524BB6" w:rsidRPr="00AB30DF" w:rsidTr="000E63B8">
        <w:tc>
          <w:tcPr>
            <w:tcW w:w="2093" w:type="dxa"/>
          </w:tcPr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RATs</w:t>
            </w:r>
          </w:p>
        </w:tc>
        <w:tc>
          <w:tcPr>
            <w:tcW w:w="4394" w:type="dxa"/>
            <w:vAlign w:val="center"/>
          </w:tcPr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NR</w:t>
            </w:r>
          </w:p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456" w:type="dxa"/>
            <w:vAlign w:val="center"/>
          </w:tcPr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NR</w:t>
            </w:r>
          </w:p>
          <w:p w:rsidR="00524BB6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H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</w:tc>
      </w:tr>
      <w:tr w:rsidR="00524BB6" w:rsidRPr="00AB30DF" w:rsidTr="00257D6D">
        <w:tc>
          <w:tcPr>
            <w:tcW w:w="2093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Supported configurations</w:t>
            </w:r>
          </w:p>
        </w:tc>
        <w:tc>
          <w:tcPr>
            <w:tcW w:w="4394" w:type="dxa"/>
          </w:tcPr>
          <w:p w:rsidR="00524BB6" w:rsidRPr="00F316A8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 xml:space="preserve">MR E-UTRA + NR 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>SR NR (SC, MC, CA)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</w:t>
            </w:r>
            <w:r>
              <w:rPr>
                <w:rFonts w:cs="Arial"/>
                <w:lang w:val="pl-PL" w:eastAsia="en-US"/>
              </w:rPr>
              <w:t>, CA</w:t>
            </w:r>
            <w:r w:rsidRPr="00596E0D">
              <w:rPr>
                <w:rFonts w:cs="Arial"/>
                <w:lang w:val="pl-PL" w:eastAsia="en-US"/>
              </w:rPr>
              <w:t>)</w:t>
            </w:r>
          </w:p>
          <w:p w:rsidR="00524BB6" w:rsidRPr="00596E0D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F316A8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</w:tc>
        <w:tc>
          <w:tcPr>
            <w:tcW w:w="3456" w:type="dxa"/>
          </w:tcPr>
          <w:p w:rsidR="00524BB6" w:rsidRPr="00F316A8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 xml:space="preserve">MR E-UTRA + NR 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  <w:r w:rsidRPr="00524BB6">
              <w:rPr>
                <w:rFonts w:cs="Arial"/>
                <w:lang w:val="en-US" w:eastAsia="en-US"/>
              </w:rPr>
              <w:t>SR NR (SC, MC, CA)</w:t>
            </w:r>
          </w:p>
          <w:p w:rsidR="00524BB6" w:rsidRPr="00524BB6" w:rsidRDefault="00524BB6" w:rsidP="00524BB6">
            <w:pPr>
              <w:pStyle w:val="TAC"/>
              <w:rPr>
                <w:rFonts w:cs="Arial"/>
                <w:lang w:val="en-US" w:eastAsia="en-US"/>
              </w:rPr>
            </w:pPr>
          </w:p>
          <w:p w:rsidR="00524BB6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  <w:r w:rsidRPr="00596E0D">
              <w:rPr>
                <w:rFonts w:cs="Arial"/>
                <w:lang w:val="pl-PL" w:eastAsia="en-US"/>
              </w:rPr>
              <w:t>SR E-UTRA (SC, MC</w:t>
            </w:r>
            <w:r>
              <w:rPr>
                <w:rFonts w:cs="Arial"/>
                <w:lang w:val="pl-PL" w:eastAsia="en-US"/>
              </w:rPr>
              <w:t>, CA</w:t>
            </w:r>
            <w:r w:rsidRPr="00596E0D">
              <w:rPr>
                <w:rFonts w:cs="Arial"/>
                <w:lang w:val="pl-PL" w:eastAsia="en-US"/>
              </w:rPr>
              <w:t>)</w:t>
            </w:r>
          </w:p>
          <w:p w:rsidR="00524BB6" w:rsidRPr="00596E0D" w:rsidRDefault="00524BB6" w:rsidP="00524BB6">
            <w:pPr>
              <w:pStyle w:val="TAC"/>
              <w:rPr>
                <w:rFonts w:cs="Arial"/>
                <w:lang w:val="pl-PL"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in-band</w:t>
            </w:r>
            <w:r w:rsidRPr="00AB30DF">
              <w:rPr>
                <w:rFonts w:cs="Arial"/>
                <w:vertAlign w:val="superscript"/>
                <w:lang w:eastAsia="en-US"/>
              </w:rPr>
              <w:t>3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4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</w:p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 xml:space="preserve">MR </w:t>
            </w:r>
            <w:r>
              <w:rPr>
                <w:rFonts w:cs="Arial"/>
                <w:lang w:eastAsia="en-US"/>
              </w:rPr>
              <w:t>NR</w:t>
            </w:r>
            <w:r w:rsidRPr="00AB30DF">
              <w:rPr>
                <w:rFonts w:cs="Arial"/>
                <w:lang w:eastAsia="en-US"/>
              </w:rPr>
              <w:t xml:space="preserve"> + E-UTRA + NB-IoT in-band + NB-IoT guard band</w:t>
            </w:r>
            <w:r w:rsidRPr="00AB30DF">
              <w:rPr>
                <w:rFonts w:cs="Arial"/>
                <w:vertAlign w:val="superscript"/>
                <w:lang w:eastAsia="en-US"/>
              </w:rPr>
              <w:t>5</w:t>
            </w:r>
          </w:p>
        </w:tc>
      </w:tr>
      <w:tr w:rsidR="00524BB6" w:rsidRPr="00AB30DF" w:rsidTr="00E64D81">
        <w:tc>
          <w:tcPr>
            <w:tcW w:w="2093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Applicable BC</w:t>
            </w:r>
          </w:p>
        </w:tc>
        <w:tc>
          <w:tcPr>
            <w:tcW w:w="4394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  <w:tc>
          <w:tcPr>
            <w:tcW w:w="3456" w:type="dxa"/>
          </w:tcPr>
          <w:p w:rsidR="00524BB6" w:rsidRPr="00AB30DF" w:rsidRDefault="00524BB6" w:rsidP="00524BB6">
            <w:pPr>
              <w:pStyle w:val="TAC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BC1, BC2 or BC3</w:t>
            </w:r>
          </w:p>
        </w:tc>
      </w:tr>
      <w:tr w:rsidR="00524BB6" w:rsidRPr="00AB30DF" w:rsidTr="006C5562">
        <w:tc>
          <w:tcPr>
            <w:tcW w:w="9943" w:type="dxa"/>
            <w:gridSpan w:val="3"/>
          </w:tcPr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1:</w:t>
            </w:r>
            <w:r w:rsidRPr="00AB30DF">
              <w:rPr>
                <w:rFonts w:cs="Arial"/>
                <w:lang w:eastAsia="en-US"/>
              </w:rPr>
              <w:tab/>
              <w:t>MC denotes multi-carrier in single RAT;</w:t>
            </w:r>
            <w:r w:rsidRPr="00AB30DF">
              <w:rPr>
                <w:rFonts w:cs="Arial"/>
                <w:lang w:eastAsia="en-US"/>
              </w:rPr>
              <w:br/>
              <w:t>SC denotes single carrier;</w:t>
            </w:r>
            <w:r w:rsidRPr="00AB30DF">
              <w:rPr>
                <w:rFonts w:cs="Arial"/>
                <w:lang w:eastAsia="en-US"/>
              </w:rPr>
              <w:br/>
              <w:t>MR denotes multi-RAT;</w:t>
            </w:r>
            <w:r w:rsidRPr="00AB30DF">
              <w:rPr>
                <w:rFonts w:cs="Arial"/>
                <w:lang w:eastAsia="en-US"/>
              </w:rPr>
              <w:br/>
              <w:t>SR denotes single-RAT.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2:</w:t>
            </w:r>
            <w:r w:rsidRPr="00AB30DF">
              <w:rPr>
                <w:rFonts w:cs="Arial"/>
                <w:lang w:eastAsia="en-US"/>
              </w:rPr>
              <w:tab/>
              <w:t>For this configuration related to BC2 bands, the support of UTRA in band 3 is declared by the manufacturer.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3: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in-band operation is optional and declared by the manufacturer. 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4:</w:t>
            </w:r>
            <w:r w:rsidRPr="00AB30DF">
              <w:rPr>
                <w:rFonts w:cs="Arial"/>
                <w:lang w:eastAsia="en-US"/>
              </w:rPr>
              <w:tab/>
              <w:t xml:space="preserve">The support of NB-IoT guard band operation is optional and declared by the manufacturer. </w:t>
            </w:r>
          </w:p>
          <w:p w:rsidR="00524BB6" w:rsidRPr="00AB30DF" w:rsidRDefault="00524BB6" w:rsidP="00524BB6">
            <w:pPr>
              <w:pStyle w:val="TAN"/>
              <w:rPr>
                <w:rFonts w:cs="Arial"/>
                <w:lang w:eastAsia="en-US"/>
              </w:rPr>
            </w:pPr>
            <w:r w:rsidRPr="00AB30DF">
              <w:rPr>
                <w:rFonts w:cs="Arial"/>
                <w:lang w:eastAsia="en-US"/>
              </w:rPr>
              <w:t>NOTE 5:</w:t>
            </w:r>
            <w:r w:rsidRPr="00AB30DF">
              <w:rPr>
                <w:rFonts w:cs="Arial"/>
                <w:lang w:eastAsia="en-US"/>
              </w:rPr>
              <w:tab/>
              <w:t>The support of both NB-IoT in-band and guard band operation is optional and declared by the manufacturer.</w:t>
            </w:r>
          </w:p>
        </w:tc>
      </w:tr>
    </w:tbl>
    <w:p w:rsidR="00524BB6" w:rsidRDefault="00524BB6" w:rsidP="00B609B1"/>
    <w:p w:rsidR="00596E0D" w:rsidRDefault="00596E0D" w:rsidP="00B609B1"/>
    <w:p w:rsidR="0069607B" w:rsidRPr="00A5772C" w:rsidRDefault="0069607B" w:rsidP="0069607B">
      <w:pPr>
        <w:rPr>
          <w:b/>
        </w:rPr>
      </w:pPr>
      <w:r>
        <w:rPr>
          <w:b/>
        </w:rPr>
        <w:t>Proposal</w:t>
      </w:r>
      <w:r w:rsidRPr="00A5772C">
        <w:rPr>
          <w:b/>
        </w:rPr>
        <w:t xml:space="preserve"> </w:t>
      </w:r>
      <w:r>
        <w:rPr>
          <w:b/>
        </w:rPr>
        <w:t>1</w:t>
      </w:r>
      <w:r w:rsidRPr="00A5772C">
        <w:rPr>
          <w:b/>
        </w:rPr>
        <w:t xml:space="preserve">: </w:t>
      </w:r>
      <w:r w:rsidR="00524BB6">
        <w:rPr>
          <w:b/>
        </w:rPr>
        <w:t>Agree to use either option 1 or option 2 (see Table 2 above) for the new LTE+NR capability set in Rel’15</w:t>
      </w:r>
      <w:r>
        <w:rPr>
          <w:b/>
        </w:rPr>
        <w:t>.</w:t>
      </w:r>
    </w:p>
    <w:p w:rsidR="0045440C" w:rsidRDefault="00524BB6" w:rsidP="0045440C">
      <w:r>
        <w:t xml:space="preserve">Existing MSR requirements were defined </w:t>
      </w:r>
      <w:proofErr w:type="gramStart"/>
      <w:r>
        <w:t>on the basis of</w:t>
      </w:r>
      <w:proofErr w:type="gramEnd"/>
      <w:r>
        <w:t xml:space="preserve"> GSM, UTRA and E-UTRA specifications. As NR WID considers NR+LTE operation only, it is proposed to define requirements for new capability set </w:t>
      </w:r>
      <w:proofErr w:type="gramStart"/>
      <w:r>
        <w:t>on the basis of</w:t>
      </w:r>
      <w:proofErr w:type="gramEnd"/>
      <w:r>
        <w:t xml:space="preserve"> NR and LTE requirements only. While most of the MSR requirements need minor updates with respect to </w:t>
      </w:r>
      <w:r w:rsidR="00F25A5A">
        <w:t xml:space="preserve">the </w:t>
      </w:r>
      <w:r>
        <w:t>new channel bandwidths for NR, some of them would require additional modifications (new requirement on operating band unwanted emissions on the basis of Cat B option 1, interfering signal for blocking and intermodulation requirements, new in-band/out-of-band boundary for bands &gt;200MHz).</w:t>
      </w:r>
    </w:p>
    <w:p w:rsidR="00154BDC" w:rsidRDefault="00154BDC" w:rsidP="00B609B1">
      <w:pPr>
        <w:rPr>
          <w:b/>
        </w:rPr>
      </w:pPr>
      <w:r>
        <w:rPr>
          <w:b/>
        </w:rPr>
        <w:t>Proposal</w:t>
      </w:r>
      <w:r w:rsidRPr="00382F7A">
        <w:rPr>
          <w:b/>
        </w:rPr>
        <w:t xml:space="preserve"> </w:t>
      </w:r>
      <w:r w:rsidR="0069607B">
        <w:rPr>
          <w:b/>
        </w:rPr>
        <w:t>2</w:t>
      </w:r>
      <w:r w:rsidRPr="00382F7A">
        <w:rPr>
          <w:b/>
        </w:rPr>
        <w:t xml:space="preserve">: </w:t>
      </w:r>
      <w:r w:rsidR="00524BB6">
        <w:rPr>
          <w:b/>
        </w:rPr>
        <w:t>R</w:t>
      </w:r>
      <w:r w:rsidR="00524BB6" w:rsidRPr="00524BB6">
        <w:rPr>
          <w:b/>
        </w:rPr>
        <w:t>equirements for new capability set</w:t>
      </w:r>
      <w:r w:rsidR="00524BB6">
        <w:rPr>
          <w:b/>
        </w:rPr>
        <w:t xml:space="preserve"> (NR+LTE) shall be</w:t>
      </w:r>
      <w:r w:rsidR="00524BB6" w:rsidRPr="00524BB6">
        <w:rPr>
          <w:b/>
        </w:rPr>
        <w:t xml:space="preserve"> </w:t>
      </w:r>
      <w:r w:rsidR="00524BB6">
        <w:rPr>
          <w:b/>
        </w:rPr>
        <w:t xml:space="preserve">defined </w:t>
      </w:r>
      <w:proofErr w:type="gramStart"/>
      <w:r w:rsidR="00524BB6" w:rsidRPr="00524BB6">
        <w:rPr>
          <w:b/>
        </w:rPr>
        <w:t>on the basis of</w:t>
      </w:r>
      <w:proofErr w:type="gramEnd"/>
      <w:r w:rsidR="00524BB6" w:rsidRPr="00524BB6">
        <w:rPr>
          <w:b/>
        </w:rPr>
        <w:t xml:space="preserve"> NR and LTE requirements only</w:t>
      </w:r>
      <w:r w:rsidR="00524BB6">
        <w:rPr>
          <w:b/>
        </w:rPr>
        <w:t>.</w:t>
      </w:r>
    </w:p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lastRenderedPageBreak/>
        <w:t>Conclusion</w:t>
      </w:r>
      <w:proofErr w:type="spellEnd"/>
    </w:p>
    <w:p w:rsidR="00B609B1" w:rsidRDefault="00382F7A" w:rsidP="00B609B1">
      <w:proofErr w:type="gramStart"/>
      <w:r>
        <w:t>On the basis of</w:t>
      </w:r>
      <w:proofErr w:type="gramEnd"/>
      <w:r>
        <w:t xml:space="preserve"> discussion in this document, it is proposed to agree the following proposals:</w:t>
      </w:r>
    </w:p>
    <w:p w:rsidR="00524BB6" w:rsidRPr="00A5772C" w:rsidRDefault="00524BB6" w:rsidP="00524BB6">
      <w:pPr>
        <w:rPr>
          <w:b/>
        </w:rPr>
      </w:pPr>
      <w:r>
        <w:rPr>
          <w:b/>
        </w:rPr>
        <w:t>Proposal</w:t>
      </w:r>
      <w:r w:rsidRPr="00A5772C">
        <w:rPr>
          <w:b/>
        </w:rPr>
        <w:t xml:space="preserve"> </w:t>
      </w:r>
      <w:r>
        <w:rPr>
          <w:b/>
        </w:rPr>
        <w:t>1</w:t>
      </w:r>
      <w:r w:rsidRPr="00A5772C">
        <w:rPr>
          <w:b/>
        </w:rPr>
        <w:t xml:space="preserve">: </w:t>
      </w:r>
      <w:r>
        <w:rPr>
          <w:b/>
        </w:rPr>
        <w:t>It is proposed to agree on either option 1 or option 2 (see Table 2 above) for the new LTE+NR capability set in Rel’15.</w:t>
      </w:r>
    </w:p>
    <w:p w:rsidR="00524BB6" w:rsidRPr="00382F7A" w:rsidRDefault="00524BB6" w:rsidP="00524BB6">
      <w:pPr>
        <w:rPr>
          <w:b/>
        </w:rPr>
      </w:pPr>
      <w:r>
        <w:rPr>
          <w:b/>
        </w:rPr>
        <w:t>Proposal</w:t>
      </w:r>
      <w:r w:rsidRPr="00382F7A">
        <w:rPr>
          <w:b/>
        </w:rPr>
        <w:t xml:space="preserve"> </w:t>
      </w:r>
      <w:r>
        <w:rPr>
          <w:b/>
        </w:rPr>
        <w:t>2</w:t>
      </w:r>
      <w:r w:rsidRPr="00382F7A">
        <w:rPr>
          <w:b/>
        </w:rPr>
        <w:t xml:space="preserve">: </w:t>
      </w:r>
      <w:r>
        <w:rPr>
          <w:b/>
        </w:rPr>
        <w:t>R</w:t>
      </w:r>
      <w:r w:rsidRPr="00524BB6">
        <w:rPr>
          <w:b/>
        </w:rPr>
        <w:t>equirements for new capability set</w:t>
      </w:r>
      <w:r>
        <w:rPr>
          <w:b/>
        </w:rPr>
        <w:t xml:space="preserve"> (NR+LTE) shall be</w:t>
      </w:r>
      <w:r w:rsidRPr="00524BB6">
        <w:rPr>
          <w:b/>
        </w:rPr>
        <w:t xml:space="preserve"> </w:t>
      </w:r>
      <w:r>
        <w:rPr>
          <w:b/>
        </w:rPr>
        <w:t xml:space="preserve">defined </w:t>
      </w:r>
      <w:proofErr w:type="gramStart"/>
      <w:r w:rsidRPr="00524BB6">
        <w:rPr>
          <w:b/>
        </w:rPr>
        <w:t>on the basis of</w:t>
      </w:r>
      <w:proofErr w:type="gramEnd"/>
      <w:r w:rsidRPr="00524BB6">
        <w:rPr>
          <w:b/>
        </w:rPr>
        <w:t xml:space="preserve"> NR and LTE requirements only</w:t>
      </w:r>
      <w:r>
        <w:rPr>
          <w:b/>
        </w:rPr>
        <w:t>.</w:t>
      </w:r>
    </w:p>
    <w:p w:rsidR="0012678D" w:rsidRDefault="0012678D" w:rsidP="00524BB6">
      <w:pPr>
        <w:rPr>
          <w:b/>
        </w:rPr>
      </w:pPr>
    </w:p>
    <w:sectPr w:rsidR="001267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34000"/>
    <w:multiLevelType w:val="hybridMultilevel"/>
    <w:tmpl w:val="0766556A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B1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1EED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678D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4BDC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77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481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2F7A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256A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25A8"/>
    <w:rsid w:val="003D267C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CD"/>
    <w:rsid w:val="0044657A"/>
    <w:rsid w:val="00447BB1"/>
    <w:rsid w:val="00447D7C"/>
    <w:rsid w:val="0045177E"/>
    <w:rsid w:val="0045197B"/>
    <w:rsid w:val="00451991"/>
    <w:rsid w:val="004531B6"/>
    <w:rsid w:val="0045440C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2DB9"/>
    <w:rsid w:val="004C4DE6"/>
    <w:rsid w:val="004C56B8"/>
    <w:rsid w:val="004C6162"/>
    <w:rsid w:val="004D06BF"/>
    <w:rsid w:val="004D0A9B"/>
    <w:rsid w:val="004D1BAA"/>
    <w:rsid w:val="004D5C8A"/>
    <w:rsid w:val="004D6CFC"/>
    <w:rsid w:val="004D6DEA"/>
    <w:rsid w:val="004E09A0"/>
    <w:rsid w:val="004E0AED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62C6"/>
    <w:rsid w:val="00506893"/>
    <w:rsid w:val="005068E6"/>
    <w:rsid w:val="0050740D"/>
    <w:rsid w:val="00507B8F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4BB6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6E0D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730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07B"/>
    <w:rsid w:val="0069683B"/>
    <w:rsid w:val="00697DB2"/>
    <w:rsid w:val="006A0879"/>
    <w:rsid w:val="006A15EF"/>
    <w:rsid w:val="006A2039"/>
    <w:rsid w:val="006A280C"/>
    <w:rsid w:val="006A5181"/>
    <w:rsid w:val="006A5605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B0D"/>
    <w:rsid w:val="00704634"/>
    <w:rsid w:val="00704744"/>
    <w:rsid w:val="007050D3"/>
    <w:rsid w:val="00705678"/>
    <w:rsid w:val="0070570E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54A5"/>
    <w:rsid w:val="008F5D28"/>
    <w:rsid w:val="008F5DC3"/>
    <w:rsid w:val="008F6078"/>
    <w:rsid w:val="008F7109"/>
    <w:rsid w:val="009004BA"/>
    <w:rsid w:val="0090322A"/>
    <w:rsid w:val="0090342D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4181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68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287"/>
    <w:rsid w:val="00AD0E15"/>
    <w:rsid w:val="00AD2628"/>
    <w:rsid w:val="00AD2F46"/>
    <w:rsid w:val="00AD3316"/>
    <w:rsid w:val="00AD43C2"/>
    <w:rsid w:val="00AD4540"/>
    <w:rsid w:val="00AD4B58"/>
    <w:rsid w:val="00AD4CC0"/>
    <w:rsid w:val="00AD6A44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B1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843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4DC8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1217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061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8B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674D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60CE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5A5A"/>
    <w:rsid w:val="00F2672A"/>
    <w:rsid w:val="00F274AE"/>
    <w:rsid w:val="00F300B4"/>
    <w:rsid w:val="00F30174"/>
    <w:rsid w:val="00F3074C"/>
    <w:rsid w:val="00F30881"/>
    <w:rsid w:val="00F316A8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2A5B7"/>
  <w15:chartTrackingRefBased/>
  <w15:docId w15:val="{94C6CCB4-37D3-4816-AE0E-02E2A31A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9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609B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609B1"/>
    <w:rPr>
      <w:rFonts w:ascii="Arial" w:eastAsia="Times New Roman" w:hAnsi="Arial" w:cs="Times New Roman"/>
      <w:sz w:val="36"/>
      <w:szCs w:val="20"/>
      <w:lang w:val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semiHidden/>
    <w:locked/>
    <w:rsid w:val="00B609B1"/>
    <w:rPr>
      <w:rFonts w:ascii="Arial" w:hAnsi="Arial" w:cs="Arial"/>
      <w:b/>
      <w:noProof/>
      <w:sz w:val="18"/>
      <w:lang w:val="en-GB" w:eastAsia="sv-S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semiHidden/>
    <w:unhideWhenUsed/>
    <w:rsid w:val="00B609B1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sv-SE"/>
    </w:rPr>
  </w:style>
  <w:style w:type="character" w:customStyle="1" w:styleId="HeaderChar1">
    <w:name w:val="Header Char1"/>
    <w:basedOn w:val="DefaultParagraphFont"/>
    <w:uiPriority w:val="99"/>
    <w:semiHidden/>
    <w:rsid w:val="00B609B1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B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BDC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F6F68"/>
    <w:pPr>
      <w:overflowPunct w:val="0"/>
      <w:autoSpaceDE w:val="0"/>
      <w:autoSpaceDN w:val="0"/>
      <w:adjustRightInd w:val="0"/>
      <w:ind w:left="720"/>
      <w:contextualSpacing/>
    </w:pPr>
    <w:rPr>
      <w:rFonts w:eastAsia="MS Mincho"/>
    </w:rPr>
  </w:style>
  <w:style w:type="paragraph" w:customStyle="1" w:styleId="TAH">
    <w:name w:val="TAH"/>
    <w:basedOn w:val="TAC"/>
    <w:link w:val="TAHCar"/>
    <w:rsid w:val="00596E0D"/>
    <w:rPr>
      <w:b/>
    </w:rPr>
  </w:style>
  <w:style w:type="paragraph" w:customStyle="1" w:styleId="TAC">
    <w:name w:val="TAC"/>
    <w:basedOn w:val="Normal"/>
    <w:link w:val="TACChar"/>
    <w:rsid w:val="00596E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x-none"/>
    </w:rPr>
  </w:style>
  <w:style w:type="paragraph" w:customStyle="1" w:styleId="TAN">
    <w:name w:val="TAN"/>
    <w:basedOn w:val="Normal"/>
    <w:link w:val="TANChar"/>
    <w:rsid w:val="00596E0D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link w:val="TAC"/>
    <w:rsid w:val="00596E0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96E0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596E0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596E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596E0D"/>
    <w:rPr>
      <w:rFonts w:ascii="Arial" w:eastAsia="Times New Roma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6</cp:revision>
  <dcterms:created xsi:type="dcterms:W3CDTF">2017-12-20T14:49:00Z</dcterms:created>
  <dcterms:modified xsi:type="dcterms:W3CDTF">2018-01-15T19:48:00Z</dcterms:modified>
</cp:coreProperties>
</file>